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AAE" w:rsidRPr="00DE1779" w:rsidRDefault="00B4480E" w:rsidP="0093770D">
      <w:pPr>
        <w:spacing w:after="0" w:line="240" w:lineRule="auto"/>
        <w:jc w:val="center"/>
        <w:outlineLvl w:val="4"/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</w:pPr>
      <w:bookmarkStart w:id="0" w:name="_Toc270436016"/>
      <w:r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  <w:t xml:space="preserve">ANEXO 37 </w:t>
      </w:r>
      <w:r w:rsidRPr="00DE1779"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  <w:t>CANCELA UN AVISO DE SUBDIVISIÓN</w:t>
      </w:r>
      <w:bookmarkEnd w:id="0"/>
    </w:p>
    <w:p w:rsidR="008D5AAE" w:rsidRPr="00DE1779" w:rsidRDefault="008D5AAE" w:rsidP="008D5AAE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1" w:name="_Toc270436018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Mensaje SOAP</w:t>
      </w:r>
      <w:bookmarkEnd w:id="1"/>
    </w:p>
    <w:p w:rsidR="008D5AAE" w:rsidRPr="00DE1779" w:rsidRDefault="008D5AAE" w:rsidP="008D5AAE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Este es el formato del mensaje SOAP para cancelar un aviso de subdivisión.</w:t>
      </w:r>
    </w:p>
    <w:p w:rsidR="008D5AAE" w:rsidRPr="00DE1779" w:rsidRDefault="008D5AAE" w:rsidP="008D5AAE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8D5AAE" w:rsidRPr="00DE1779" w:rsidRDefault="008D5AAE" w:rsidP="008D5AA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POST 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wsRefis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/RecintosFis.asmx HTTP/1.1</w:t>
      </w:r>
    </w:p>
    <w:p w:rsidR="008D5AAE" w:rsidRPr="00DE1779" w:rsidRDefault="008D5AAE" w:rsidP="008D5AA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Host: satcpnnxch02</w:t>
      </w:r>
      <w:bookmarkStart w:id="2" w:name="_GoBack"/>
      <w:bookmarkEnd w:id="2"/>
    </w:p>
    <w:p w:rsidR="008D5AAE" w:rsidRPr="00DE1779" w:rsidRDefault="008D5AAE" w:rsidP="008D5AA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Content-Type: text/xml; charset=utf-8</w:t>
      </w:r>
    </w:p>
    <w:p w:rsidR="008D5AAE" w:rsidRPr="00DE1779" w:rsidRDefault="008D5AAE" w:rsidP="008D5AA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Content-Length: 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length</w:t>
      </w:r>
    </w:p>
    <w:p w:rsidR="008D5AAE" w:rsidRPr="00DE1779" w:rsidRDefault="008D5AAE" w:rsidP="008D5AA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SOAPAction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 "http://Recintos/ServiciosWebXml/cancelaOperacion"</w:t>
      </w:r>
    </w:p>
    <w:p w:rsidR="008D5AAE" w:rsidRPr="00DE1779" w:rsidRDefault="008D5AAE" w:rsidP="008D5AA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</w:p>
    <w:p w:rsidR="008D5AAE" w:rsidRPr="00DE1779" w:rsidRDefault="008D5AAE" w:rsidP="008D5AA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&lt;?xml</w:t>
      </w:r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version="1.0" encoding="utf-8"?&gt;</w:t>
      </w:r>
    </w:p>
    <w:p w:rsidR="008D5AAE" w:rsidRPr="00DE1779" w:rsidRDefault="008D5AAE" w:rsidP="008D5AA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</w:t>
      </w: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:Envelope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xmlns:xsi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="http://www.w3.org/2001/XMLSchema-instance"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xmlns:xsd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xmlns:soap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="http://schemas.xmlsoap.org/soap/envelope/"&gt;</w:t>
      </w:r>
    </w:p>
    <w:p w:rsidR="008D5AAE" w:rsidRPr="00DE1779" w:rsidRDefault="008D5AAE" w:rsidP="008D5AA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soap:Header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8D5AAE" w:rsidRPr="00DE1779" w:rsidRDefault="008D5AAE" w:rsidP="008D5AA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xmlns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="http://Recintos/ServiciosWebXml/"&gt;</w:t>
      </w:r>
    </w:p>
    <w:p w:rsidR="008D5AAE" w:rsidRPr="00DE1779" w:rsidRDefault="008D5AAE" w:rsidP="008D5AA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idUsuario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idUsuario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8D5AAE" w:rsidRPr="00DE1779" w:rsidRDefault="008D5AAE" w:rsidP="008D5AA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&lt;firma&gt;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base64Binary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&lt;/firma&gt;</w:t>
      </w:r>
    </w:p>
    <w:p w:rsidR="008D5AAE" w:rsidRPr="0093770D" w:rsidRDefault="008D5AAE" w:rsidP="008D5AA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</w:t>
      </w:r>
      <w:r w:rsidRPr="0093770D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&lt;ipCliente&gt;</w:t>
      </w:r>
      <w:r w:rsidRPr="0093770D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r w:rsidRPr="0093770D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&lt;/ipCliente&gt;</w:t>
      </w:r>
    </w:p>
    <w:p w:rsidR="008D5AAE" w:rsidRPr="0093770D" w:rsidRDefault="008D5AAE" w:rsidP="008D5AA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93770D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&lt;/EncabezadoSOAP&gt;</w:t>
      </w:r>
    </w:p>
    <w:p w:rsidR="008D5AAE" w:rsidRPr="0093770D" w:rsidRDefault="008D5AAE" w:rsidP="008D5AA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93770D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&lt;/soap:Header&gt;</w:t>
      </w:r>
    </w:p>
    <w:p w:rsidR="008D5AAE" w:rsidRPr="0093770D" w:rsidRDefault="008D5AAE" w:rsidP="008D5AA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93770D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&lt;soap:Body&gt;</w:t>
      </w:r>
    </w:p>
    <w:p w:rsidR="008D5AAE" w:rsidRPr="00DE1779" w:rsidRDefault="008D5AAE" w:rsidP="008D5AA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93770D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cancelaOperacion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xmlns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="http://Recintos/ServiciosWebXml/"&gt;</w:t>
      </w:r>
    </w:p>
    <w:p w:rsidR="008D5AAE" w:rsidRPr="00DE1779" w:rsidRDefault="008D5AAE" w:rsidP="008D5AA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paramCancela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8D5AAE" w:rsidRPr="00DE1779" w:rsidRDefault="008D5AAE" w:rsidP="008D5AA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tipoOperacion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int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tipoOperacion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8D5AAE" w:rsidRPr="00DE1779" w:rsidRDefault="008D5AAE" w:rsidP="008D5AA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8D5AAE" w:rsidRPr="00DE1779" w:rsidRDefault="008D5AAE" w:rsidP="008D5AA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&lt;parcialidad&gt;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int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&lt;/parcialidad&gt;</w:t>
      </w:r>
    </w:p>
    <w:p w:rsidR="008D5AAE" w:rsidRPr="00DE1779" w:rsidRDefault="008D5AAE" w:rsidP="008D5AA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paramCancela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8D5AAE" w:rsidRPr="00DE1779" w:rsidRDefault="008D5AAE" w:rsidP="008D5AA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cancelaOperacion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8D5AAE" w:rsidRPr="00DE1779" w:rsidRDefault="008D5AAE" w:rsidP="008D5AA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&lt;/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soap:Body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8D5AAE" w:rsidRPr="00DE1779" w:rsidRDefault="008D5AAE" w:rsidP="008D5AA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soap:Envelope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8D5AAE" w:rsidRPr="00DE1779" w:rsidRDefault="008D5AAE" w:rsidP="008D5AAE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br w:type="page"/>
      </w:r>
      <w:bookmarkStart w:id="3" w:name="_Toc270436019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lastRenderedPageBreak/>
        <w:t>Respuesta del método</w:t>
      </w:r>
      <w:bookmarkEnd w:id="3"/>
    </w:p>
    <w:p w:rsidR="008D5AAE" w:rsidRPr="00DE1779" w:rsidRDefault="008D5AAE" w:rsidP="008D5AAE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Este método regresa un objeto del tipo </w:t>
      </w: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Cancelación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 con el siguiente formato.</w:t>
      </w:r>
    </w:p>
    <w:p w:rsidR="008D5AAE" w:rsidRPr="00DE1779" w:rsidRDefault="008D5AAE" w:rsidP="008D5AA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HTTP/1.1 200 OK</w:t>
      </w:r>
    </w:p>
    <w:p w:rsidR="008D5AAE" w:rsidRPr="00DE1779" w:rsidRDefault="008D5AAE" w:rsidP="008D5AA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Content-Type: text/xml; charset=utf-8</w:t>
      </w:r>
    </w:p>
    <w:p w:rsidR="008D5AAE" w:rsidRPr="00DE1779" w:rsidRDefault="008D5AAE" w:rsidP="008D5AA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Content-Length: 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length</w:t>
      </w:r>
    </w:p>
    <w:p w:rsidR="008D5AAE" w:rsidRPr="00DE1779" w:rsidRDefault="008D5AAE" w:rsidP="008D5AA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</w:p>
    <w:p w:rsidR="008D5AAE" w:rsidRPr="00DE1779" w:rsidRDefault="008D5AAE" w:rsidP="008D5AA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&lt;?xml</w:t>
      </w:r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version="1.0" encoding="utf-8"?&gt;</w:t>
      </w:r>
    </w:p>
    <w:p w:rsidR="008D5AAE" w:rsidRPr="00DE1779" w:rsidRDefault="008D5AAE" w:rsidP="008D5AA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:Envelope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xmlns:xsi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="http://www.w3.org/2001/XMLSchema-instance"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xmlns:soap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="http://schemas.xmlsoap.org/soap/envelope/"&gt;</w:t>
      </w:r>
    </w:p>
    <w:p w:rsidR="008D5AAE" w:rsidRPr="00DE1779" w:rsidRDefault="008D5AAE" w:rsidP="008D5AA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soap:</w:t>
      </w:r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Body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8D5AAE" w:rsidRPr="00DE1779" w:rsidRDefault="008D5AAE" w:rsidP="008D5AA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cancelaOperacionResponse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="http://Recintos/ServiciosWebXml/"&gt;</w:t>
      </w:r>
    </w:p>
    <w:p w:rsidR="008D5AAE" w:rsidRPr="00DE1779" w:rsidRDefault="008D5AAE" w:rsidP="008D5AA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cancelaOperacionResult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8D5AAE" w:rsidRPr="00DE1779" w:rsidRDefault="008D5AAE" w:rsidP="008D5AA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&lt;error&gt;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int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&lt;/error&gt;</w:t>
      </w:r>
    </w:p>
    <w:p w:rsidR="008D5AAE" w:rsidRPr="00DE1779" w:rsidRDefault="008D5AAE" w:rsidP="008D5AA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descripError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descripError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8D5AAE" w:rsidRPr="00DE1779" w:rsidRDefault="008D5AAE" w:rsidP="008D5AA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cancelaOperacionResult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8D5AAE" w:rsidRPr="00DE1779" w:rsidRDefault="008D5AAE" w:rsidP="008D5AA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cancelaOperacionResponse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8D5AAE" w:rsidRPr="00DE1779" w:rsidRDefault="008D5AAE" w:rsidP="008D5AA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:Body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8D5AAE" w:rsidRPr="00DE1779" w:rsidRDefault="008D5AAE" w:rsidP="008D5AA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:Envelope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8D5AAE" w:rsidRPr="00DE1779" w:rsidRDefault="008D5AAE" w:rsidP="008D5AAE">
      <w:pPr>
        <w:spacing w:after="0" w:line="240" w:lineRule="auto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n-US" w:eastAsia="es-ES"/>
        </w:rPr>
      </w:pPr>
    </w:p>
    <w:p w:rsidR="008D5AAE" w:rsidRPr="00DE1779" w:rsidRDefault="008D5AAE" w:rsidP="008D5AAE">
      <w:pPr>
        <w:spacing w:after="0" w:line="240" w:lineRule="auto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Donde:</w:t>
      </w:r>
    </w:p>
    <w:p w:rsidR="008D5AAE" w:rsidRPr="00DE1779" w:rsidRDefault="008D5AAE" w:rsidP="008D5AAE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error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. Es el número de error que sucedió durante la </w:t>
      </w:r>
      <w:proofErr w:type="gramStart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cancelación..</w:t>
      </w:r>
      <w:proofErr w:type="gramEnd"/>
    </w:p>
    <w:p w:rsidR="008D5AAE" w:rsidRPr="00DE1779" w:rsidRDefault="008D5AAE" w:rsidP="008D5AAE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descripError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. </w:t>
      </w:r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Es una cadena de caracteres que tiene los errores encontrados en el proceso. Cada error </w:t>
      </w:r>
      <w:proofErr w:type="spellStart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esta</w:t>
      </w:r>
      <w:proofErr w:type="spellEnd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 encerrado en los caracteres “</w:t>
      </w:r>
      <w:proofErr w:type="gramStart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[ ]</w:t>
      </w:r>
      <w:proofErr w:type="gramEnd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”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</w:t>
      </w:r>
    </w:p>
    <w:p w:rsidR="008D5AAE" w:rsidRPr="00DE1779" w:rsidRDefault="008D5AAE" w:rsidP="008D5AAE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eastAsia="es-ES"/>
        </w:rPr>
        <w:t>listaOrigen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. Es un arreglo que contiene objetos del tipo </w:t>
      </w: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eastAsia="es-ES"/>
        </w:rPr>
        <w:t>ResultadoEntrada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que contiene el resultado de la validación de la mercancía origen de la subdivisión.</w:t>
      </w:r>
    </w:p>
    <w:p w:rsidR="008D5AAE" w:rsidRPr="00DE1779" w:rsidRDefault="008D5AAE" w:rsidP="008D5AAE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eastAsia="es-ES"/>
        </w:rPr>
        <w:t>listaEntradas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. Es un arreglo que contiene objetos del tipo </w:t>
      </w: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eastAsia="es-ES"/>
        </w:rPr>
        <w:t>ResultadoEntrada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con el resultado de la validación de las mercancías resultado de la subdivisión.</w:t>
      </w:r>
    </w:p>
    <w:p w:rsidR="008D5AAE" w:rsidRPr="00DE1779" w:rsidRDefault="008D5AAE" w:rsidP="008D5AAE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eastAsia="es-ES"/>
        </w:rPr>
      </w:pPr>
      <w:bookmarkStart w:id="4" w:name="_Toc270436020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eastAsia="es-ES"/>
        </w:rPr>
        <w:t>Ejemplo en C#</w:t>
      </w:r>
      <w:bookmarkEnd w:id="4"/>
    </w:p>
    <w:p w:rsidR="008D5AAE" w:rsidRPr="00DE1779" w:rsidRDefault="008D5AAE" w:rsidP="008D5AA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//Crea los parámetros para cancelar una salida</w:t>
      </w:r>
    </w:p>
    <w:p w:rsidR="008D5AAE" w:rsidRPr="00DE1779" w:rsidRDefault="008D5AAE" w:rsidP="008D5AA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ParametroCancela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ParametroCancela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8D5AAE" w:rsidRPr="00DE1779" w:rsidRDefault="008D5AAE" w:rsidP="008D5AA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param.tipoOperacion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12;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//Cancela aviso de subdivisión.</w:t>
      </w:r>
    </w:p>
    <w:p w:rsidR="008D5AAE" w:rsidRPr="00DE1779" w:rsidRDefault="008D5AAE" w:rsidP="008D5AA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param.operacion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"SUBDIVISION-001";</w:t>
      </w:r>
    </w:p>
    <w:p w:rsidR="008D5AAE" w:rsidRPr="00DE1779" w:rsidRDefault="008D5AAE" w:rsidP="008D5AA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8D5AAE" w:rsidRPr="00DE1779" w:rsidRDefault="008D5AAE" w:rsidP="008D5AA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//Genera el proxy del servicio</w:t>
      </w:r>
    </w:p>
    <w:p w:rsidR="008D5AAE" w:rsidRPr="00DE1779" w:rsidRDefault="008D5AAE" w:rsidP="008D5AA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ProxyRecintos.Recintos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recinto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Recintos(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8D5AAE" w:rsidRPr="00DE1779" w:rsidRDefault="008D5AAE" w:rsidP="008D5AA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8D5AAE" w:rsidRPr="00DE1779" w:rsidRDefault="008D5AAE" w:rsidP="008D5AA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//Define los datos del encabezado</w:t>
      </w:r>
    </w:p>
    <w:p w:rsidR="008D5AAE" w:rsidRPr="00DE1779" w:rsidRDefault="008D5AAE" w:rsidP="008D5AA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8D5AAE" w:rsidRPr="00DE1779" w:rsidRDefault="008D5AAE" w:rsidP="008D5AA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enc.idUsuario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"RECINTO69";</w:t>
      </w:r>
    </w:p>
    <w:p w:rsidR="008D5AAE" w:rsidRPr="00DE1779" w:rsidRDefault="008D5AAE" w:rsidP="008D5AA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enc.firma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  <w:t xml:space="preserve">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byte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[60];</w:t>
      </w:r>
    </w:p>
    <w:p w:rsidR="008D5AAE" w:rsidRPr="00DE1779" w:rsidRDefault="008D5AAE" w:rsidP="008D5AA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</w:p>
    <w:p w:rsidR="008D5AAE" w:rsidRPr="00DE1779" w:rsidRDefault="008D5AAE" w:rsidP="008D5AA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Cancelacion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res;</w:t>
      </w:r>
    </w:p>
    <w:p w:rsidR="008D5AAE" w:rsidRPr="00DE1779" w:rsidRDefault="008D5AAE" w:rsidP="008D5AA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recinto.EncabezadoSOAPValue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8D5AAE" w:rsidRPr="00DE1779" w:rsidRDefault="008D5AAE" w:rsidP="008D5AA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8D5AAE" w:rsidRPr="00DE1779" w:rsidRDefault="008D5AAE" w:rsidP="008D5AA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res =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recinto.cancelaOperacion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paramCancela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8D5AAE" w:rsidRPr="00DE1779" w:rsidRDefault="008D5AAE" w:rsidP="008D5AA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8D5AAE" w:rsidRPr="00DE1779" w:rsidRDefault="008D5AAE" w:rsidP="008D5AA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//Obtiene los errores generales.</w:t>
      </w:r>
    </w:p>
    <w:p w:rsidR="008D5AAE" w:rsidRPr="00DE1779" w:rsidRDefault="008D5AAE" w:rsidP="008D5AA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lblError.Text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= "Error: " +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res.error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.ToString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();</w:t>
      </w:r>
    </w:p>
    <w:p w:rsidR="008D5AAE" w:rsidRPr="00DE1779" w:rsidRDefault="008D5AAE" w:rsidP="008D5AA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lblDesc.Text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 =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res.descripError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;</w:t>
      </w:r>
    </w:p>
    <w:p w:rsidR="00C34643" w:rsidRPr="008D5AAE" w:rsidRDefault="00C34643" w:rsidP="008D5AAE"/>
    <w:sectPr w:rsidR="00C34643" w:rsidRPr="008D5AAE" w:rsidSect="007B5DFC">
      <w:headerReference w:type="default" r:id="rId7"/>
      <w:footerReference w:type="default" r:id="rId8"/>
      <w:pgSz w:w="12240" w:h="15840"/>
      <w:pgMar w:top="1417" w:right="1701" w:bottom="1417" w:left="1701" w:header="708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963" w:rsidRDefault="00187963" w:rsidP="007B5DFC">
      <w:pPr>
        <w:spacing w:after="0" w:line="240" w:lineRule="auto"/>
      </w:pPr>
      <w:r>
        <w:separator/>
      </w:r>
    </w:p>
  </w:endnote>
  <w:endnote w:type="continuationSeparator" w:id="0">
    <w:p w:rsidR="00187963" w:rsidRDefault="00187963" w:rsidP="007B5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4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361"/>
      <w:gridCol w:w="1129"/>
    </w:tblGrid>
    <w:tr w:rsidR="007B5DFC" w:rsidTr="00DF4479">
      <w:trPr>
        <w:trHeight w:val="787"/>
        <w:jc w:val="center"/>
      </w:trPr>
      <w:tc>
        <w:tcPr>
          <w:tcW w:w="9361" w:type="dxa"/>
        </w:tcPr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Pr="006143E5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Av. Hidalgo 77, Col. Guerrero</w:t>
          </w:r>
          <w:r>
            <w:rPr>
              <w:rFonts w:ascii="Montserrat SemiBold" w:hAnsi="Montserrat SemiBold"/>
              <w:color w:val="BA8C40"/>
              <w:sz w:val="12"/>
              <w:szCs w:val="12"/>
            </w:rPr>
            <w:t>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 xml:space="preserve"> 06300, Alcaldía Cuauhtémoc, Ciudad de México. (55) 5802 2549</w:t>
          </w:r>
        </w:p>
        <w:p w:rsidR="007B5DFC" w:rsidRPr="006143E5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rPr>
              <w:rFonts w:ascii="Montserrat SemiBold" w:hAnsi="Montserrat SemiBold"/>
              <w:b/>
              <w:color w:val="C39852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sat.gob.mx  /  MarcaSAT 01 (55) 627 22 728</w:t>
          </w:r>
        </w:p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ind w:right="141"/>
            <w:rPr>
              <w:rFonts w:ascii="Montserrat SemiBold" w:hAnsi="Montserrat SemiBold"/>
              <w:b/>
              <w:color w:val="C39852"/>
              <w:sz w:val="15"/>
            </w:rPr>
          </w:pPr>
          <w:r>
            <w:rPr>
              <w:rFonts w:ascii="Montserrat SemiBold" w:hAnsi="Montserrat SemiBold"/>
              <w:b/>
              <w:color w:val="C39852"/>
              <w:sz w:val="15"/>
              <w:lang w:val="en-US"/>
            </w:rPr>
            <w:drawing>
              <wp:inline distT="0" distB="0" distL="0" distR="0" wp14:anchorId="5EADA349" wp14:editId="465E18E3">
                <wp:extent cx="5876014" cy="256537"/>
                <wp:effectExtent l="0" t="0" r="0" b="0"/>
                <wp:docPr id="33" name="Imagen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e-01.png"/>
                        <pic:cNvPicPr/>
                      </pic:nvPicPr>
                      <pic:blipFill rotWithShape="1">
                        <a:blip r:embed="rId1"/>
                        <a:srcRect r="2254" b="10982"/>
                        <a:stretch/>
                      </pic:blipFill>
                      <pic:spPr bwMode="auto">
                        <a:xfrm>
                          <a:off x="0" y="0"/>
                          <a:ext cx="6375205" cy="27833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9" w:type="dxa"/>
        </w:tcPr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b/>
              <w:color w:val="C39852"/>
              <w:sz w:val="6"/>
              <w:szCs w:val="6"/>
            </w:rPr>
          </w:pPr>
          <w:r w:rsidRPr="0034483C">
            <w:rPr>
              <w:rFonts w:ascii="Montserrat SemiBold" w:hAnsi="Montserrat SemiBold"/>
              <w:color w:val="BA8C40"/>
              <w:sz w:val="6"/>
              <w:szCs w:val="6"/>
              <w:lang w:val="en-US"/>
            </w:rPr>
            <w:drawing>
              <wp:inline distT="0" distB="0" distL="0" distR="0" wp14:anchorId="22ED8F7D" wp14:editId="0EA66BC8">
                <wp:extent cx="620202" cy="911360"/>
                <wp:effectExtent l="0" t="0" r="8890" b="3175"/>
                <wp:docPr id="34" name="Imagen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eona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6404" cy="100864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5DFC" w:rsidRDefault="007B5DF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963" w:rsidRDefault="00187963" w:rsidP="007B5DFC">
      <w:pPr>
        <w:spacing w:after="0" w:line="240" w:lineRule="auto"/>
      </w:pPr>
      <w:r>
        <w:separator/>
      </w:r>
    </w:p>
  </w:footnote>
  <w:footnote w:type="continuationSeparator" w:id="0">
    <w:p w:rsidR="00187963" w:rsidRDefault="00187963" w:rsidP="007B5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DFC" w:rsidRDefault="007B5DFC">
    <w:pPr>
      <w:pStyle w:val="Encabezado"/>
    </w:pPr>
    <w:r>
      <w:rPr>
        <w:rFonts w:ascii="Montserrat" w:hAnsi="Montserrat"/>
        <w:sz w:val="12"/>
        <w:szCs w:val="12"/>
        <w:lang w:val="en-US"/>
      </w:rPr>
      <w:drawing>
        <wp:inline distT="0" distB="0" distL="0" distR="0" wp14:anchorId="1B2FD6E3" wp14:editId="1553806F">
          <wp:extent cx="3371850" cy="446672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50760" cy="457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3BB2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4EBE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C52C1"/>
    <w:multiLevelType w:val="hybridMultilevel"/>
    <w:tmpl w:val="E33860A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2" w15:restartNumberingAfterBreak="0">
    <w:nsid w:val="133B75C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89E1A34"/>
    <w:multiLevelType w:val="multilevel"/>
    <w:tmpl w:val="A454CE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D1C473D"/>
    <w:multiLevelType w:val="hybridMultilevel"/>
    <w:tmpl w:val="72744FBC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5" w15:restartNumberingAfterBreak="0">
    <w:nsid w:val="2F2857A4"/>
    <w:multiLevelType w:val="hybridMultilevel"/>
    <w:tmpl w:val="F260F25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547F6A"/>
    <w:multiLevelType w:val="hybridMultilevel"/>
    <w:tmpl w:val="CC0ECD40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6E82B90"/>
    <w:multiLevelType w:val="hybridMultilevel"/>
    <w:tmpl w:val="CEF875B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990F1F"/>
    <w:multiLevelType w:val="hybridMultilevel"/>
    <w:tmpl w:val="7600532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662AB8"/>
    <w:multiLevelType w:val="hybridMultilevel"/>
    <w:tmpl w:val="5A5255B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10" w15:restartNumberingAfterBreak="0">
    <w:nsid w:val="4932552B"/>
    <w:multiLevelType w:val="hybridMultilevel"/>
    <w:tmpl w:val="0E7AA0B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F75489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4EBED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880DF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ED268F"/>
    <w:multiLevelType w:val="hybridMultilevel"/>
    <w:tmpl w:val="DFB25B5C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B82591"/>
    <w:multiLevelType w:val="hybridMultilevel"/>
    <w:tmpl w:val="5A5255B0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15" w15:restartNumberingAfterBreak="0">
    <w:nsid w:val="57E826CC"/>
    <w:multiLevelType w:val="hybridMultilevel"/>
    <w:tmpl w:val="46CC7D00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E83001"/>
    <w:multiLevelType w:val="hybridMultilevel"/>
    <w:tmpl w:val="10DAFF54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21"/>
        </w:tabs>
        <w:ind w:left="30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abstractNum w:abstractNumId="17" w15:restartNumberingAfterBreak="0">
    <w:nsid w:val="6DF4664E"/>
    <w:multiLevelType w:val="hybridMultilevel"/>
    <w:tmpl w:val="3392F67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41616A"/>
    <w:multiLevelType w:val="hybridMultilevel"/>
    <w:tmpl w:val="BC5A5C3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F90B68"/>
    <w:multiLevelType w:val="hybridMultilevel"/>
    <w:tmpl w:val="A068322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A524CA"/>
    <w:multiLevelType w:val="multilevel"/>
    <w:tmpl w:val="A454CE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9"/>
  </w:num>
  <w:num w:numId="2">
    <w:abstractNumId w:val="5"/>
  </w:num>
  <w:num w:numId="3">
    <w:abstractNumId w:val="0"/>
  </w:num>
  <w:num w:numId="4">
    <w:abstractNumId w:val="10"/>
  </w:num>
  <w:num w:numId="5">
    <w:abstractNumId w:val="11"/>
  </w:num>
  <w:num w:numId="6">
    <w:abstractNumId w:val="14"/>
  </w:num>
  <w:num w:numId="7">
    <w:abstractNumId w:val="12"/>
  </w:num>
  <w:num w:numId="8">
    <w:abstractNumId w:val="2"/>
  </w:num>
  <w:num w:numId="9">
    <w:abstractNumId w:val="7"/>
  </w:num>
  <w:num w:numId="10">
    <w:abstractNumId w:val="1"/>
  </w:num>
  <w:num w:numId="11">
    <w:abstractNumId w:val="16"/>
  </w:num>
  <w:num w:numId="12">
    <w:abstractNumId w:val="4"/>
  </w:num>
  <w:num w:numId="13">
    <w:abstractNumId w:val="9"/>
  </w:num>
  <w:num w:numId="14">
    <w:abstractNumId w:val="18"/>
  </w:num>
  <w:num w:numId="15">
    <w:abstractNumId w:val="15"/>
  </w:num>
  <w:num w:numId="16">
    <w:abstractNumId w:val="17"/>
  </w:num>
  <w:num w:numId="17">
    <w:abstractNumId w:val="13"/>
  </w:num>
  <w:num w:numId="18">
    <w:abstractNumId w:val="8"/>
  </w:num>
  <w:num w:numId="19">
    <w:abstractNumId w:val="3"/>
  </w:num>
  <w:num w:numId="20">
    <w:abstractNumId w:val="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FC"/>
    <w:rsid w:val="00032217"/>
    <w:rsid w:val="00032E02"/>
    <w:rsid w:val="00061B9A"/>
    <w:rsid w:val="00062FB4"/>
    <w:rsid w:val="00072D97"/>
    <w:rsid w:val="000975FD"/>
    <w:rsid w:val="000C4766"/>
    <w:rsid w:val="000E55D2"/>
    <w:rsid w:val="00112A70"/>
    <w:rsid w:val="001578DA"/>
    <w:rsid w:val="00187963"/>
    <w:rsid w:val="001B0A53"/>
    <w:rsid w:val="001B6E0D"/>
    <w:rsid w:val="001F2B9B"/>
    <w:rsid w:val="00240183"/>
    <w:rsid w:val="002D2B81"/>
    <w:rsid w:val="002F19BF"/>
    <w:rsid w:val="003373B3"/>
    <w:rsid w:val="00346D5D"/>
    <w:rsid w:val="00415D2E"/>
    <w:rsid w:val="004C39BC"/>
    <w:rsid w:val="004E0CB9"/>
    <w:rsid w:val="00512017"/>
    <w:rsid w:val="0052454A"/>
    <w:rsid w:val="00545A58"/>
    <w:rsid w:val="005B46EC"/>
    <w:rsid w:val="00625FAC"/>
    <w:rsid w:val="006A1FB2"/>
    <w:rsid w:val="006D52CC"/>
    <w:rsid w:val="00723678"/>
    <w:rsid w:val="00776B0C"/>
    <w:rsid w:val="007B5DFC"/>
    <w:rsid w:val="007F1AA7"/>
    <w:rsid w:val="0084788A"/>
    <w:rsid w:val="008518BF"/>
    <w:rsid w:val="00865F7D"/>
    <w:rsid w:val="008956B3"/>
    <w:rsid w:val="008C2083"/>
    <w:rsid w:val="008C64D8"/>
    <w:rsid w:val="008D5AAE"/>
    <w:rsid w:val="0093770D"/>
    <w:rsid w:val="009A346C"/>
    <w:rsid w:val="009D059C"/>
    <w:rsid w:val="009E161E"/>
    <w:rsid w:val="00A23FE8"/>
    <w:rsid w:val="00A50D91"/>
    <w:rsid w:val="00A65D70"/>
    <w:rsid w:val="00A7141F"/>
    <w:rsid w:val="00A71FF1"/>
    <w:rsid w:val="00AE1180"/>
    <w:rsid w:val="00AE63BC"/>
    <w:rsid w:val="00B4480E"/>
    <w:rsid w:val="00B47279"/>
    <w:rsid w:val="00B875DA"/>
    <w:rsid w:val="00BA7270"/>
    <w:rsid w:val="00BC1B94"/>
    <w:rsid w:val="00BD1FDB"/>
    <w:rsid w:val="00BD33FC"/>
    <w:rsid w:val="00C1543D"/>
    <w:rsid w:val="00C31598"/>
    <w:rsid w:val="00C34643"/>
    <w:rsid w:val="00C36253"/>
    <w:rsid w:val="00C605AE"/>
    <w:rsid w:val="00C87D53"/>
    <w:rsid w:val="00D20E84"/>
    <w:rsid w:val="00D50124"/>
    <w:rsid w:val="00D82B94"/>
    <w:rsid w:val="00DF252C"/>
    <w:rsid w:val="00E134F8"/>
    <w:rsid w:val="00E66B42"/>
    <w:rsid w:val="00EA1459"/>
    <w:rsid w:val="00ED4DAA"/>
    <w:rsid w:val="00EF2F34"/>
    <w:rsid w:val="00F15B8A"/>
    <w:rsid w:val="00F309BD"/>
    <w:rsid w:val="00F53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053CD85-7CE0-447C-93C6-48BC9BBFA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DFC"/>
    <w:pPr>
      <w:spacing w:after="200" w:line="276" w:lineRule="auto"/>
    </w:pPr>
    <w:rPr>
      <w:rFonts w:ascii="Calibri" w:eastAsia="Calibri" w:hAnsi="Calibri" w:cs="Times New Roman"/>
      <w:noProof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5DFC"/>
    <w:rPr>
      <w:rFonts w:ascii="Calibri" w:eastAsia="Calibri" w:hAnsi="Calibri" w:cs="Times New Roman"/>
      <w:noProof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5DFC"/>
    <w:rPr>
      <w:rFonts w:ascii="Calibri" w:eastAsia="Calibri" w:hAnsi="Calibri" w:cs="Times New Roman"/>
      <w:noProof/>
      <w:lang w:val="es-ES"/>
    </w:rPr>
  </w:style>
  <w:style w:type="table" w:styleId="Tablaconcuadrcula">
    <w:name w:val="Table Grid"/>
    <w:basedOn w:val="Tablanormal"/>
    <w:uiPriority w:val="39"/>
    <w:rsid w:val="007B5DF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ACMA</dc:creator>
  <cp:keywords/>
  <dc:description/>
  <cp:lastModifiedBy>Karen Steephany Cuevas Moctezuma</cp:lastModifiedBy>
  <cp:revision>2</cp:revision>
  <dcterms:created xsi:type="dcterms:W3CDTF">2020-04-16T18:40:00Z</dcterms:created>
  <dcterms:modified xsi:type="dcterms:W3CDTF">2020-04-16T18:40:00Z</dcterms:modified>
</cp:coreProperties>
</file>