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40B" w:rsidRDefault="0083140B" w:rsidP="00061B9A">
      <w:pPr>
        <w:spacing w:after="0" w:line="240" w:lineRule="auto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</w:p>
    <w:p w:rsidR="0083140B" w:rsidRDefault="0083140B" w:rsidP="00061B9A">
      <w:pPr>
        <w:spacing w:after="0" w:line="240" w:lineRule="auto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</w:p>
    <w:p w:rsidR="0083140B" w:rsidRDefault="0083140B" w:rsidP="004A4078">
      <w:pPr>
        <w:spacing w:after="0" w:line="240" w:lineRule="auto"/>
        <w:jc w:val="center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0" w:name="_GoBack"/>
      <w:bookmarkEnd w:id="0"/>
      <w:r w:rsidRPr="00721B0F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ANEXO 10 CANCELA LA ENTRADA DE MERCANCÍA AL ALMACEN</w:t>
      </w:r>
    </w:p>
    <w:p w:rsidR="0083140B" w:rsidRDefault="0083140B" w:rsidP="00061B9A">
      <w:pPr>
        <w:spacing w:after="0" w:line="240" w:lineRule="auto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</w:p>
    <w:p w:rsidR="00061B9A" w:rsidRPr="00DE1779" w:rsidRDefault="00061B9A" w:rsidP="00061B9A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1" w:name="_Toc270435878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Mensaje SOAP</w:t>
      </w:r>
      <w:bookmarkEnd w:id="1"/>
    </w:p>
    <w:p w:rsidR="00061B9A" w:rsidRPr="00DE1779" w:rsidRDefault="00061B9A" w:rsidP="00061B9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Este es el formato del mensaje SOAP para cancelar la entrada de mercancías en el almacén del recinto fiscalizado.</w:t>
      </w:r>
    </w:p>
    <w:p w:rsidR="00061B9A" w:rsidRPr="00DE1779" w:rsidRDefault="00061B9A" w:rsidP="00061B9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bookmarkStart w:id="2" w:name="_Toc90115711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wsRefis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satcpnnxch02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"http://Recintos/ServiciosWebXml/cancelaOperacion"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&lt;/firma&gt;</w:t>
      </w:r>
    </w:p>
    <w:p w:rsidR="00061B9A" w:rsidRPr="00721B0F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</w:t>
      </w:r>
      <w:r w:rsidRPr="00721B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&lt;ipCliente&gt;</w:t>
      </w:r>
      <w:r w:rsidRPr="00721B0F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r w:rsidRPr="00721B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&lt;/ipCliente&gt;</w:t>
      </w:r>
    </w:p>
    <w:p w:rsidR="00061B9A" w:rsidRPr="00721B0F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721B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&lt;/EncabezadoSOAP&gt;</w:t>
      </w:r>
    </w:p>
    <w:p w:rsidR="00061B9A" w:rsidRPr="00721B0F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721B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&lt;/soap:Header&gt;</w:t>
      </w:r>
    </w:p>
    <w:p w:rsidR="00061B9A" w:rsidRPr="00721B0F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721B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&lt;soap:Body&gt;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721B0F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="http://Recintos/ServiciosWebXml/"&gt;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tipoOperacion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  &lt;parcialidad&gt;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int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&lt;/parcialidad&gt;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  &lt;/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cancelaOperacion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eastAsia="es-ES"/>
        </w:rPr>
        <w:t>&gt;</w:t>
      </w:r>
    </w:p>
    <w:p w:rsidR="00061B9A" w:rsidRPr="00DE1779" w:rsidRDefault="00061B9A" w:rsidP="00061B9A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3" w:name="_Toc270435879"/>
    </w:p>
    <w:p w:rsidR="00061B9A" w:rsidRPr="00DE1779" w:rsidRDefault="00061B9A" w:rsidP="00061B9A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</w:p>
    <w:p w:rsidR="00061B9A" w:rsidRPr="00DE1779" w:rsidRDefault="00061B9A" w:rsidP="00061B9A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Respuesta del</w:t>
      </w:r>
      <w:bookmarkEnd w:id="2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 xml:space="preserve"> método</w:t>
      </w:r>
      <w:bookmarkEnd w:id="3"/>
    </w:p>
    <w:p w:rsidR="00061B9A" w:rsidRPr="00DE1779" w:rsidRDefault="00061B9A" w:rsidP="00061B9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Este método regresa un objeto del tipo 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Cancelación</w:t>
      </w: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 el siguiente formato.</w:t>
      </w:r>
    </w:p>
    <w:p w:rsidR="00061B9A" w:rsidRPr="00DE1779" w:rsidRDefault="00061B9A" w:rsidP="00061B9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HTTP/1.1 200 OK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Content-Type: text/xml; charset=utf-8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Content-Length: </w:t>
      </w:r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n-US"/>
        </w:rPr>
        <w:t>length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lastRenderedPageBreak/>
        <w:t>&lt;?xml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version="1.0" encoding="utf-8"?&gt;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</w:t>
      </w:r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:Envelope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xmlns:xsi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="http://www.w3.org/2001/XMLSchema-instance"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xmlns:xsd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="http://www.w3.org/2001/XMLSchema"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xmlns:soap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="http://schemas.xmlsoap.org/soap/envelope/"&gt;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&lt;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soap:</w:t>
      </w:r>
      <w:proofErr w:type="gram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Body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cancelaOperacionResponse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xmlns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>="http://Recintos/ServiciosWebXml/"&gt;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n-US"/>
        </w:rPr>
        <w:t xml:space="preserve">      </w:t>
      </w: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cancelaOperacionResult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&lt;error&gt;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int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&lt;/error&gt;</w:t>
      </w:r>
    </w:p>
    <w:p w:rsidR="00061B9A" w:rsidRPr="00DE1779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  &lt;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  <w:proofErr w:type="spellStart"/>
      <w:r w:rsidRPr="00DE1779">
        <w:rPr>
          <w:rFonts w:ascii="Montserrat" w:eastAsia="Times New Roman" w:hAnsi="Montserrat" w:cs="Courier New"/>
          <w:b/>
          <w:bCs/>
          <w:noProof w:val="0"/>
          <w:color w:val="00008B"/>
          <w:sz w:val="20"/>
          <w:szCs w:val="20"/>
          <w:lang w:val="es-MX"/>
        </w:rPr>
        <w:t>string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</w:t>
      </w:r>
      <w:proofErr w:type="spellStart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descripError</w:t>
      </w:r>
      <w:proofErr w:type="spellEnd"/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&gt;</w:t>
      </w:r>
    </w:p>
    <w:p w:rsidR="00061B9A" w:rsidRPr="00721B0F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DE1779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  </w:t>
      </w:r>
      <w:r w:rsidRPr="00721B0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&lt;/cancelaOperacionResult&gt;</w:t>
      </w:r>
    </w:p>
    <w:p w:rsidR="00061B9A" w:rsidRPr="00721B0F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721B0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  &lt;/cancelaOperacionResponse&gt;</w:t>
      </w:r>
    </w:p>
    <w:p w:rsidR="00061B9A" w:rsidRPr="00721B0F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721B0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 xml:space="preserve">  &lt;/soap:Body&gt;</w:t>
      </w:r>
    </w:p>
    <w:p w:rsidR="00061B9A" w:rsidRPr="00721B0F" w:rsidRDefault="00061B9A" w:rsidP="00061B9A">
      <w:pPr>
        <w:pBdr>
          <w:top w:val="single" w:sz="6" w:space="4" w:color="F0F0E0"/>
          <w:left w:val="single" w:sz="6" w:space="4" w:color="F0F0E0"/>
          <w:bottom w:val="single" w:sz="6" w:space="4" w:color="F0F0E0"/>
          <w:right w:val="single" w:sz="6" w:space="4" w:color="F0F0E0"/>
        </w:pBd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</w:pPr>
      <w:r w:rsidRPr="00721B0F">
        <w:rPr>
          <w:rFonts w:ascii="Montserrat" w:eastAsia="Times New Roman" w:hAnsi="Montserrat" w:cs="Courier New"/>
          <w:noProof w:val="0"/>
          <w:color w:val="000000"/>
          <w:sz w:val="20"/>
          <w:szCs w:val="20"/>
          <w:lang w:val="es-MX"/>
        </w:rPr>
        <w:t>&lt;/soap:Envelope&gt;</w:t>
      </w:r>
    </w:p>
    <w:p w:rsidR="00061B9A" w:rsidRPr="00721B0F" w:rsidRDefault="00061B9A" w:rsidP="00061B9A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</w:p>
    <w:p w:rsidR="00061B9A" w:rsidRPr="00DE1779" w:rsidRDefault="00061B9A" w:rsidP="00061B9A">
      <w:pPr>
        <w:spacing w:after="0" w:line="240" w:lineRule="auto"/>
        <w:jc w:val="both"/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Donde:</w:t>
      </w:r>
    </w:p>
    <w:p w:rsidR="00061B9A" w:rsidRPr="00DE1779" w:rsidRDefault="00061B9A" w:rsidP="00061B9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error</w:t>
      </w:r>
      <w:r w:rsidRPr="00DE1779">
        <w:rPr>
          <w:rFonts w:ascii="Montserrat" w:eastAsia="Times New Roman" w:hAnsi="Montserrat"/>
          <w:b/>
          <w:noProof w:val="0"/>
          <w:sz w:val="20"/>
          <w:szCs w:val="20"/>
          <w:lang w:eastAsia="es-ES"/>
        </w:rPr>
        <w:t>.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 Es el número de error que sucedió durante la cancelación del ingreso de la mercancía al almacén.</w:t>
      </w:r>
    </w:p>
    <w:p w:rsidR="00061B9A" w:rsidRPr="00DE1779" w:rsidRDefault="00061B9A" w:rsidP="00061B9A">
      <w:pPr>
        <w:spacing w:after="0" w:line="240" w:lineRule="auto"/>
        <w:ind w:left="36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  <w:proofErr w:type="spellStart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descripError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 xml:space="preserve">. </w:t>
      </w:r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Es una cadena de caracteres que tiene los errores de tipo general encontrados en el proceso. Cada error </w:t>
      </w:r>
      <w:proofErr w:type="spell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esta</w:t>
      </w:r>
      <w:proofErr w:type="spell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 xml:space="preserve"> encerrado en los caracteres “</w:t>
      </w:r>
      <w:proofErr w:type="gramStart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[ ]</w:t>
      </w:r>
      <w:proofErr w:type="gramEnd"/>
      <w:r w:rsidRPr="00DE1779">
        <w:rPr>
          <w:rFonts w:ascii="Montserrat" w:eastAsia="Times New Roman" w:hAnsi="Montserrat" w:cs="Arial"/>
          <w:bCs/>
          <w:noProof w:val="0"/>
          <w:sz w:val="20"/>
          <w:szCs w:val="20"/>
          <w:lang w:val="es-MX" w:eastAsia="es-ES"/>
        </w:rPr>
        <w:t>”</w:t>
      </w:r>
      <w:r w:rsidRPr="00DE1779">
        <w:rPr>
          <w:rFonts w:ascii="Montserrat" w:eastAsia="Times New Roman" w:hAnsi="Montserrat"/>
          <w:noProof w:val="0"/>
          <w:sz w:val="20"/>
          <w:szCs w:val="20"/>
          <w:lang w:eastAsia="es-ES"/>
        </w:rPr>
        <w:t>.</w:t>
      </w:r>
    </w:p>
    <w:p w:rsidR="00061B9A" w:rsidRPr="00DE1779" w:rsidRDefault="00061B9A" w:rsidP="00061B9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61B9A" w:rsidRPr="00DE1779" w:rsidRDefault="00061B9A" w:rsidP="00061B9A">
      <w:pPr>
        <w:spacing w:before="180" w:after="100" w:line="240" w:lineRule="auto"/>
        <w:jc w:val="both"/>
        <w:outlineLvl w:val="5"/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</w:pPr>
      <w:bookmarkStart w:id="4" w:name="_Toc270435880"/>
      <w:r w:rsidRPr="00DE1779">
        <w:rPr>
          <w:rFonts w:ascii="Montserrat" w:eastAsia="Times New Roman" w:hAnsi="Montserrat"/>
          <w:bCs/>
          <w:smallCaps/>
          <w:noProof w:val="0"/>
          <w:color w:val="336699"/>
          <w:sz w:val="20"/>
          <w:szCs w:val="20"/>
          <w:u w:val="single"/>
          <w:lang w:val="es-MX" w:eastAsia="es-ES"/>
        </w:rPr>
        <w:t>Ejemplo con C#</w:t>
      </w:r>
      <w:bookmarkEnd w:id="4"/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ParametroCancela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param.tipoOperacion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1;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//Cancela una entrada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"3";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//Número de entrada a cancelar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param.parcialidad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0;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//Número de parcialidad a cancelar. El cero indica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ab/>
        <w:t>//que desea cancelar la entrada y no una parcialidad.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//Genera el proxy del servicio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ProxyRecintos.Recintos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recinto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Recintos(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r w:rsidRPr="00DE1779">
        <w:rPr>
          <w:rFonts w:ascii="Montserrat" w:eastAsia="Times New Roman" w:hAnsi="Montserrat" w:cs="Courier New"/>
          <w:noProof w:val="0"/>
          <w:color w:val="008000"/>
          <w:sz w:val="20"/>
          <w:szCs w:val="20"/>
          <w:lang w:eastAsia="es-ES"/>
        </w:rPr>
        <w:t>//Define los datos del encabezado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enc.idUsuario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>= "RECINTO69";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enc.firma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  <w:t xml:space="preserve">=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new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 xml:space="preserve"> </w:t>
      </w:r>
      <w:r w:rsidRPr="00DE1779">
        <w:rPr>
          <w:rFonts w:ascii="Montserrat" w:eastAsia="Times New Roman" w:hAnsi="Montserrat" w:cs="Courier New"/>
          <w:noProof w:val="0"/>
          <w:color w:val="0000FF"/>
          <w:sz w:val="20"/>
          <w:szCs w:val="20"/>
          <w:lang w:val="es-MX" w:eastAsia="es-ES"/>
        </w:rPr>
        <w:t>byte</w:t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>[60];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val="es-MX" w:eastAsia="es-ES"/>
        </w:rPr>
        <w:tab/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Cancelacion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res;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recinto.EncabezadoSOAPValue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 xml:space="preserve"> = 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enc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;</w:t>
      </w: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</w:p>
    <w:p w:rsidR="00061B9A" w:rsidRPr="00DE1779" w:rsidRDefault="00061B9A" w:rsidP="00061B9A">
      <w:pPr>
        <w:autoSpaceDE w:val="0"/>
        <w:autoSpaceDN w:val="0"/>
        <w:adjustRightInd w:val="0"/>
        <w:spacing w:after="0" w:line="240" w:lineRule="auto"/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</w:pPr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ab/>
        <w:t xml:space="preserve">res = </w:t>
      </w:r>
      <w:proofErr w:type="spellStart"/>
      <w:proofErr w:type="gram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recinto.cancelaOperacion</w:t>
      </w:r>
      <w:proofErr w:type="spellEnd"/>
      <w:proofErr w:type="gram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(</w:t>
      </w:r>
      <w:proofErr w:type="spellStart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paramCancela</w:t>
      </w:r>
      <w:proofErr w:type="spellEnd"/>
      <w:r w:rsidRPr="00DE1779">
        <w:rPr>
          <w:rFonts w:ascii="Montserrat" w:eastAsia="Times New Roman" w:hAnsi="Montserrat" w:cs="Courier New"/>
          <w:noProof w:val="0"/>
          <w:sz w:val="20"/>
          <w:szCs w:val="20"/>
          <w:lang w:eastAsia="es-ES"/>
        </w:rPr>
        <w:t>);</w:t>
      </w:r>
    </w:p>
    <w:p w:rsidR="00061B9A" w:rsidRPr="00DE1779" w:rsidRDefault="00061B9A" w:rsidP="00061B9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061B9A" w:rsidRPr="00DE1779" w:rsidRDefault="00061B9A" w:rsidP="00061B9A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p w:rsidR="00D50124" w:rsidRPr="00061B9A" w:rsidRDefault="00D50124" w:rsidP="00061B9A">
      <w:pPr>
        <w:spacing w:after="0" w:line="240" w:lineRule="auto"/>
        <w:ind w:right="600"/>
        <w:jc w:val="both"/>
        <w:rPr>
          <w:rFonts w:ascii="Montserrat" w:eastAsia="Times New Roman" w:hAnsi="Montserrat"/>
          <w:noProof w:val="0"/>
          <w:sz w:val="20"/>
          <w:szCs w:val="20"/>
          <w:lang w:eastAsia="es-ES"/>
        </w:rPr>
      </w:pPr>
    </w:p>
    <w:sectPr w:rsidR="00D50124" w:rsidRPr="00061B9A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0D8" w:rsidRDefault="000D30D8" w:rsidP="007B5DFC">
      <w:pPr>
        <w:spacing w:after="0" w:line="240" w:lineRule="auto"/>
      </w:pPr>
      <w:r>
        <w:separator/>
      </w:r>
    </w:p>
  </w:endnote>
  <w:endnote w:type="continuationSeparator" w:id="0">
    <w:p w:rsidR="000D30D8" w:rsidRDefault="000D30D8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0D8" w:rsidRDefault="000D30D8" w:rsidP="007B5DFC">
      <w:pPr>
        <w:spacing w:after="0" w:line="240" w:lineRule="auto"/>
      </w:pPr>
      <w:r>
        <w:separator/>
      </w:r>
    </w:p>
  </w:footnote>
  <w:footnote w:type="continuationSeparator" w:id="0">
    <w:p w:rsidR="000D30D8" w:rsidRDefault="000D30D8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3BB2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4EBE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857A4"/>
    <w:multiLevelType w:val="hybridMultilevel"/>
    <w:tmpl w:val="F260F256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2552B"/>
    <w:multiLevelType w:val="hybridMultilevel"/>
    <w:tmpl w:val="0E7AA0BA"/>
    <w:lvl w:ilvl="0" w:tplc="934EB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75489"/>
    <w:multiLevelType w:val="hybridMultilevel"/>
    <w:tmpl w:val="9A5A1D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4EBE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82591"/>
    <w:multiLevelType w:val="hybridMultilevel"/>
    <w:tmpl w:val="5A5255B0"/>
    <w:lvl w:ilvl="0" w:tplc="934EBED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plc="0C0A0003">
      <w:start w:val="1"/>
      <w:numFmt w:val="bullet"/>
      <w:lvlText w:val="o"/>
      <w:lvlJc w:val="left"/>
      <w:pPr>
        <w:tabs>
          <w:tab w:val="num" w:pos="2092"/>
        </w:tabs>
        <w:ind w:left="2092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12"/>
        </w:tabs>
        <w:ind w:left="281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532"/>
        </w:tabs>
        <w:ind w:left="3532" w:hanging="360"/>
      </w:pPr>
      <w:rPr>
        <w:rFonts w:ascii="Symbol" w:hAnsi="Symbol" w:hint="default"/>
      </w:rPr>
    </w:lvl>
    <w:lvl w:ilvl="4" w:tplc="934EBEDC">
      <w:start w:val="1"/>
      <w:numFmt w:val="bullet"/>
      <w:lvlText w:val=""/>
      <w:lvlJc w:val="left"/>
      <w:pPr>
        <w:tabs>
          <w:tab w:val="num" w:pos="4252"/>
        </w:tabs>
        <w:ind w:left="4252" w:hanging="360"/>
      </w:pPr>
      <w:rPr>
        <w:rFonts w:ascii="Symbol" w:hAnsi="Symbol" w:hint="default"/>
        <w:sz w:val="20"/>
      </w:rPr>
    </w:lvl>
    <w:lvl w:ilvl="5" w:tplc="0C0A0005" w:tentative="1">
      <w:start w:val="1"/>
      <w:numFmt w:val="bullet"/>
      <w:lvlText w:val=""/>
      <w:lvlJc w:val="left"/>
      <w:pPr>
        <w:tabs>
          <w:tab w:val="num" w:pos="4972"/>
        </w:tabs>
        <w:ind w:left="49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92"/>
        </w:tabs>
        <w:ind w:left="56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12"/>
        </w:tabs>
        <w:ind w:left="64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32"/>
        </w:tabs>
        <w:ind w:left="7132" w:hanging="360"/>
      </w:pPr>
      <w:rPr>
        <w:rFonts w:ascii="Wingdings" w:hAnsi="Wingdings" w:hint="default"/>
      </w:rPr>
    </w:lvl>
  </w:abstractNum>
  <w:abstractNum w:abstractNumId="5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61B9A"/>
    <w:rsid w:val="00062FB4"/>
    <w:rsid w:val="00072D97"/>
    <w:rsid w:val="000D30D8"/>
    <w:rsid w:val="001578DA"/>
    <w:rsid w:val="001B0A53"/>
    <w:rsid w:val="00303A47"/>
    <w:rsid w:val="00346D5D"/>
    <w:rsid w:val="00480083"/>
    <w:rsid w:val="004A4078"/>
    <w:rsid w:val="004C39BC"/>
    <w:rsid w:val="0052454A"/>
    <w:rsid w:val="00565B4A"/>
    <w:rsid w:val="00593ADB"/>
    <w:rsid w:val="00671525"/>
    <w:rsid w:val="00690CD4"/>
    <w:rsid w:val="00721B0F"/>
    <w:rsid w:val="00723678"/>
    <w:rsid w:val="00776B0C"/>
    <w:rsid w:val="007B5DFC"/>
    <w:rsid w:val="0083140B"/>
    <w:rsid w:val="0084788A"/>
    <w:rsid w:val="008C2083"/>
    <w:rsid w:val="008C64D8"/>
    <w:rsid w:val="00A50D91"/>
    <w:rsid w:val="00A65D70"/>
    <w:rsid w:val="00A7141F"/>
    <w:rsid w:val="00A71FF1"/>
    <w:rsid w:val="00B875DA"/>
    <w:rsid w:val="00C563C0"/>
    <w:rsid w:val="00D50124"/>
    <w:rsid w:val="00DF252C"/>
    <w:rsid w:val="00F3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2020-04-16T17:32:00Z</dcterms:created>
  <dcterms:modified xsi:type="dcterms:W3CDTF">2020-04-16T19:12:00Z</dcterms:modified>
</cp:coreProperties>
</file>